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Зарегистрировано в Минюсте России 10 декабря 2024 г. N 80515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  <w:t xml:space="preserve">N 787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СЛУЖБА ПО НАДЗОРУ В СФЕРЕ ОБРАЗОВАНИЯ И НАУКИ</w:t>
      </w:r>
    </w:p>
    <w:p>
      <w:pPr>
        <w:pStyle w:val="2"/>
        <w:jc w:val="center"/>
      </w:pPr>
      <w:r>
        <w:rPr>
          <w:sz w:val="20"/>
        </w:rPr>
        <w:t xml:space="preserve">N 2089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11 ноября 2024 года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ЕДИНОГО РАСПИСАНИЯ И ПРОДОЛЖИТЕЛЬНОСТИ</w:t>
      </w:r>
    </w:p>
    <w:p>
      <w:pPr>
        <w:pStyle w:val="2"/>
        <w:jc w:val="center"/>
      </w:pPr>
      <w:r>
        <w:rPr>
          <w:sz w:val="20"/>
        </w:rPr>
        <w:t xml:space="preserve">ПРОВЕДЕНИЯ ЕДИНОГО ГОСУДАРСТВЕННОГО ЭКЗАМЕНА ПО КАЖДОМУ</w:t>
      </w:r>
    </w:p>
    <w:p>
      <w:pPr>
        <w:pStyle w:val="2"/>
        <w:jc w:val="center"/>
      </w:pPr>
      <w:r>
        <w:rPr>
          <w:sz w:val="20"/>
        </w:rPr>
        <w:t xml:space="preserve">УЧЕБНОМУ ПРЕДМЕТУ, ТРЕБОВАНИЙ К ИСПОЛЬЗОВАНИЮ СРЕДСТВ</w:t>
      </w:r>
    </w:p>
    <w:p>
      <w:pPr>
        <w:pStyle w:val="2"/>
        <w:jc w:val="center"/>
      </w:pPr>
      <w:r>
        <w:rPr>
          <w:sz w:val="20"/>
        </w:rPr>
        <w:t xml:space="preserve">ОБУЧЕНИЯ И ВОСПИТАНИЯ ПРИ ЕГО ПРОВЕДЕНИИ В 2025 ГОДУ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Федеральный закон от 29.12.2012 N 273-ФЗ (ред. от 13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5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</w:t>
      </w:r>
      <w:hyperlink w:history="0" r:id="rId7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4.2.25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w:history="0" r:id="rId8" w:tooltip="Постановление Правительства РФ от 28.07.2018 N 885 (ред. от 03.10.2023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5.2.7 пункта 5</w:t>
        </w:r>
      </w:hyperlink>
      <w:r>
        <w:rPr>
          <w:sz w:val="20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следующее расписание проведения единого государственного экзамена (далее - ЕГЭ) в 2025 году: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Для лиц, указанных в </w:t>
      </w:r>
      <w:hyperlink w:history="0" r:id="rId9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пунктах 6</w:t>
        </w:r>
      </w:hyperlink>
      <w:r>
        <w:rPr>
          <w:sz w:val="20"/>
        </w:rPr>
        <w:t xml:space="preserve">, </w:t>
      </w:r>
      <w:hyperlink w:history="0" r:id="rId10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и </w:t>
      </w:r>
      <w:hyperlink w:history="0" r:id="rId11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233/552 (зарегистрирован Министерством юстиции Российской Федерации 15 мая 2023 г., регистрационный N 73314), с изменениями, внесенными приказом Министерства просвещения Российской Федерации и Федеральной службы по надзору в сфере образования и науки от 12 апреля 2024 г. N 243/802 (зарегистрирован Министерством юстиции Российской Федерации 19 апреля 2024 г., регистрационный N 77936) (далее - Порядок проведения ГИА), за исключением выпускников прошлых лет: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 мая (пятница) - история, литература, химия;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 мая (вторник) - ЕГЭ по математике базового уровня, ЕГЭ по математике профильного уровня;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 мая (пятница)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июня (понедельник) - обществознание, физика;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 июня (четверг) - биология, география, иностранные языки (английский, испанский, китайский, немецкий, французский) (письменная часть);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 июня (вторник) - иностранные языки (английский, испанский, китайский, немецкий, французский) (устная часть), информатика;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 июня (среда) - иностранные языки (английский, испанский, китайский, немецкий, французский) (устная часть), информатика.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Для лиц, указанных в </w:t>
      </w:r>
      <w:hyperlink w:history="0" r:id="rId12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пунктах 49</w:t>
        </w:r>
      </w:hyperlink>
      <w:r>
        <w:rPr>
          <w:sz w:val="20"/>
        </w:rPr>
        <w:t xml:space="preserve">, </w:t>
      </w:r>
      <w:hyperlink w:history="0" r:id="rId13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55</w:t>
        </w:r>
      </w:hyperlink>
      <w:r>
        <w:rPr>
          <w:sz w:val="20"/>
        </w:rPr>
        <w:t xml:space="preserve"> и </w:t>
      </w:r>
      <w:hyperlink w:history="0" r:id="rId14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93</w:t>
        </w:r>
      </w:hyperlink>
      <w:r>
        <w:rPr>
          <w:sz w:val="20"/>
        </w:rPr>
        <w:t xml:space="preserve"> Порядка проведения ГИА: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 апреля (понедельник)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 апреля (четверг) - ЕГЭ по математике базового уровня, ЕГЭ по математике профильного уровня;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 апреля (пятница) -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 апреля (понедельник) - география, иностранные языки (английский, испанский, китайский, немецкий, французский) (устная часть), информатика, история, химия;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 июня (понедельник) - география, литература, обществознание, физика;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 июня (вторник)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 июня (среда) - иностранные языки (английский, испанский, китайский, немецкий, французский) (устная часть), история, химия;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 июня (четверг) - биология, иностранные языки (английский, испанский, китайский, немецкий, французский) (письменная часть), информатика;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 июня (пятница) - ЕГЭ по математике базового уровня, ЕГЭ по математике профильного уровня;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 июня (понедельник) - по всем учебным предметам;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 сентября (вторник) - ЕГЭ по математике базового уровня, русский язык.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Для лиц, указанных в </w:t>
      </w:r>
      <w:hyperlink w:history="0" r:id="rId15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пункте 50</w:t>
        </w:r>
      </w:hyperlink>
      <w:r>
        <w:rPr>
          <w:sz w:val="20"/>
        </w:rPr>
        <w:t xml:space="preserve"> Порядка проведения ГИА: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 марта (пятница) - география, литература;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 марта (вторник)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 марта (пятница) - ЕГЭ по математике базового уровня, ЕГЭ по математике профильного уровня;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 апреля (вторник) - биология, иностранные языки (английский, испанский, китайский, немецкий, французский) (письменная часть), физика;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 апреля (пятница) - иностранные языки (английский, испанский, китайский, немецкий, французский) (устная часть);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 апреля (вторник) - информатика, обществознание;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 апреля (пятница) - история, химия.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Для лиц, указанных в </w:t>
      </w:r>
      <w:hyperlink w:history="0" r:id="rId16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пункте 51</w:t>
        </w:r>
      </w:hyperlink>
      <w:r>
        <w:rPr>
          <w:sz w:val="20"/>
        </w:rPr>
        <w:t xml:space="preserve"> Порядка проведения ГИА: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 июня (понедельник) - география, литература, обществознание, физика;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 июня (вторник)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 июня (среда) - иностранные языки (английский, испанский, китайский, немецкий, французский) (устная часть), история, химия;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 июня (четверг) - биология, иностранные языки (английский, испанский, китайский, немецкий, французский) (письменная часть), информатика;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 июня (пятница) - ЕГЭ по математике профильного уровня;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 июня (понедельник) - по всем учебным предметам.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Для лиц, указанных в </w:t>
      </w:r>
      <w:hyperlink w:history="0" r:id="rId17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пункте 94</w:t>
        </w:r>
      </w:hyperlink>
      <w:r>
        <w:rPr>
          <w:sz w:val="20"/>
        </w:rPr>
        <w:t xml:space="preserve"> Порядка проведения ГИА: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 сентября (четверг) - русский язык;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 сентября (понедельник) - ЕГЭ по математике базового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Для лиц, указанных в </w:t>
      </w:r>
      <w:hyperlink w:history="0" r:id="rId18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пункте 97(1)</w:t>
        </w:r>
      </w:hyperlink>
      <w:r>
        <w:rPr>
          <w:sz w:val="20"/>
        </w:rPr>
        <w:t xml:space="preserve"> Порядка проведения ГИА: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 июля (четверг) - иностранные языки (английский, испанский, китайский, немецкий, французский) (письменная часть), информатика, литература, русский язык, физика, химия;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 июля (пятница) -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обществознание.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ЕГЭ по всем учебным предметам начинается в 10.00 по местному времени.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Продолжительность ЕГЭ по биологии, информатике, литературе, математике профильного уровня, физике составляет 3 часа 55 минут (235 минут); по истории, обществознанию, русскому языку, химии - 3 часа 30 минут (210 минут); по иностранным языкам (английский, испанский, немецкий, французский) (письменная часть) - 3 часа 10 минут (190 минут); по географии, иностранному языку (китайский) (письменная часть), математике базового уровня - 3 часа (180 минут); по иностранным языкам (английский, испанский, немецкий, французский) (устная часть) - 17 минут; по иностранному языку (китайский) (устная часть) - 14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использование участниками экзаменов следующих средств обучения и воспитания по соответствующим учебным предметам: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биологии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географии - непрограммируемый калькулятор;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иностранным языкам (английский, испанский, китайский, немецкий, французский)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сети "Интернет"; аудиогарнитура для выполнения заданий КИМ, предусматривающих устные ответы;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литературе - орфографический словарь, позволяющий устанавливать нормативное написание слов;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математике - линейка, не содержащая справочной информации (далее - линейка), для построения чертежей и рисунков;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физике - линейка для построения графиков и схем; непрограммируемый калькулятор;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день проведения ЕГЭ на средствах обучения и воспитания не допускается делать пометки, относящиеся к содержанию заданий КИМ по учебным предметам.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9" w:tooltip="Приказ Минпросвещения России N 953, Рособрнадзора N 2116 от 18.12.2023 (ред. от 20.05.2024) &quot;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&quot; (Зарегистрировано в Минюсте России 29.12.2023 N 7676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просвещения Российской Федерации и Федеральной службы по надзору в сфере образования и науки от 18 декабря 2023 г. N 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 (зарегистрирован Министерством юстиции Российской Федерации 29 декабря 2023 г., регистрационный N 76764);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Приказ Минпросвещения России N 244, Рособрнадзора N 803 от 12.04.2024 признан утратившим силу </w:t>
            </w:r>
            <w:hyperlink w:history="0" r:id="rId20" w:tooltip="Приказ Минпросвещения России N 789, Рособрнадзора N 2091 от 11.11.2024 &quot;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5 году&quot; (Зарегистрировано в Минюсте России 10.12.2024 N 80512) ------------ Не вступил в силу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Минпросвещения России N 789, Рособрнадзора N 2091 от 11.11.2024.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hyperlink w:history="0" r:id="rId21" w:tooltip="Приказ Минпросвещения России N 244, Рособрнадзора N 803 от 12.04.2024 &quot;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&quot; (Зарегистрировано в Минюсте России 19.04.2024 N 77937)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изменений, которые вносятся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955/2118, утвержденных приказом Министерства просвещения Российской Федерации и Федеральной службы по надзору в сфере образования и науки от 12 апреля 2024 г. N 244/803 (зарегистрирован Министерством юстиции Российской Федерации 19 апреля 2024 г., регистрационный N 77937);</w:t>
      </w:r>
    </w:p>
    <w:p>
      <w:pPr>
        <w:pStyle w:val="0"/>
        <w:spacing w:before="200" w:line-rule="auto"/>
        <w:ind w:firstLine="540"/>
        <w:jc w:val="both"/>
      </w:pPr>
      <w:hyperlink w:history="0" r:id="rId22" w:tooltip="Приказ Минпросвещения России N 338, Рособрнадзора N 1071 от 20.05.2024 &quot;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8 декабря 2023 г. N 953/2116 &quot;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&quot; (Зарегистрировано в Минюсте Р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просвещения Российской Федерации и Федеральной службы по надзору в сфере образования и науки от 20 мая 2024 г. N 338/1071 "О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18 декабря 2023 г. N 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 (зарегистрирован Министерством юстиции Российской Федерации 21 мая 2024 г., регистрационный N 78212).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</w:t>
      </w:r>
    </w:p>
    <w:p>
      <w:pPr>
        <w:pStyle w:val="0"/>
        <w:jc w:val="right"/>
      </w:pPr>
      <w:r>
        <w:rPr>
          <w:sz w:val="20"/>
        </w:rPr>
        <w:t xml:space="preserve">Федеральной службы по надзору</w:t>
      </w:r>
    </w:p>
    <w:p>
      <w:pPr>
        <w:pStyle w:val="0"/>
        <w:jc w:val="right"/>
      </w:pPr>
      <w:r>
        <w:rPr>
          <w:sz w:val="20"/>
        </w:rPr>
        <w:t xml:space="preserve">в сфере образования и науки</w:t>
      </w:r>
    </w:p>
    <w:p>
      <w:pPr>
        <w:pStyle w:val="0"/>
        <w:jc w:val="right"/>
      </w:pPr>
      <w:r>
        <w:rPr>
          <w:sz w:val="20"/>
        </w:rPr>
        <w:t xml:space="preserve">А.А.МУЗАЕВ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N 787, Рособрнадзора N 2089 от 11.11.2024</w:t>
            <w:br/>
            <w:t>"Об утверждении единого расписания и продолжитель...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Минпросвещения России N 787, Рособрнадзора N 2089 от 11.11.2024 "Об утверждении единого расписания и продолжитель...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93233&amp;dst=245" TargetMode = "External"/>
	<Relationship Id="rId7" Type="http://schemas.openxmlformats.org/officeDocument/2006/relationships/hyperlink" Target="https://login.consultant.ru/link/?req=doc&amp;base=LAW&amp;n=488439&amp;dst=10" TargetMode = "External"/>
	<Relationship Id="rId8" Type="http://schemas.openxmlformats.org/officeDocument/2006/relationships/hyperlink" Target="https://login.consultant.ru/link/?req=doc&amp;base=LAW&amp;n=458783&amp;dst=2" TargetMode = "External"/>
	<Relationship Id="rId9" Type="http://schemas.openxmlformats.org/officeDocument/2006/relationships/hyperlink" Target="https://login.consultant.ru/link/?req=doc&amp;base=LAW&amp;n=475036&amp;dst=100026" TargetMode = "External"/>
	<Relationship Id="rId10" Type="http://schemas.openxmlformats.org/officeDocument/2006/relationships/hyperlink" Target="https://login.consultant.ru/link/?req=doc&amp;base=LAW&amp;n=475036&amp;dst=100040" TargetMode = "External"/>
	<Relationship Id="rId11" Type="http://schemas.openxmlformats.org/officeDocument/2006/relationships/hyperlink" Target="https://login.consultant.ru/link/?req=doc&amp;base=LAW&amp;n=475036&amp;dst=100070" TargetMode = "External"/>
	<Relationship Id="rId12" Type="http://schemas.openxmlformats.org/officeDocument/2006/relationships/hyperlink" Target="https://login.consultant.ru/link/?req=doc&amp;base=LAW&amp;n=475036&amp;dst=100336" TargetMode = "External"/>
	<Relationship Id="rId13" Type="http://schemas.openxmlformats.org/officeDocument/2006/relationships/hyperlink" Target="https://login.consultant.ru/link/?req=doc&amp;base=LAW&amp;n=475036&amp;dst=100352" TargetMode = "External"/>
	<Relationship Id="rId14" Type="http://schemas.openxmlformats.org/officeDocument/2006/relationships/hyperlink" Target="https://login.consultant.ru/link/?req=doc&amp;base=LAW&amp;n=475036&amp;dst=100601" TargetMode = "External"/>
	<Relationship Id="rId15" Type="http://schemas.openxmlformats.org/officeDocument/2006/relationships/hyperlink" Target="https://login.consultant.ru/link/?req=doc&amp;base=LAW&amp;n=475036&amp;dst=100337" TargetMode = "External"/>
	<Relationship Id="rId16" Type="http://schemas.openxmlformats.org/officeDocument/2006/relationships/hyperlink" Target="https://login.consultant.ru/link/?req=doc&amp;base=LAW&amp;n=475036&amp;dst=100338" TargetMode = "External"/>
	<Relationship Id="rId17" Type="http://schemas.openxmlformats.org/officeDocument/2006/relationships/hyperlink" Target="https://login.consultant.ru/link/?req=doc&amp;base=LAW&amp;n=475036&amp;dst=100610" TargetMode = "External"/>
	<Relationship Id="rId18" Type="http://schemas.openxmlformats.org/officeDocument/2006/relationships/hyperlink" Target="https://login.consultant.ru/link/?req=doc&amp;base=LAW&amp;n=475036&amp;dst=5" TargetMode = "External"/>
	<Relationship Id="rId19" Type="http://schemas.openxmlformats.org/officeDocument/2006/relationships/hyperlink" Target="https://login.consultant.ru/link/?req=doc&amp;base=LAW&amp;n=476869" TargetMode = "External"/>
	<Relationship Id="rId20" Type="http://schemas.openxmlformats.org/officeDocument/2006/relationships/hyperlink" Target="https://login.consultant.ru/link/?req=doc&amp;base=LAW&amp;n=492884&amp;dst=100090" TargetMode = "External"/>
	<Relationship Id="rId21" Type="http://schemas.openxmlformats.org/officeDocument/2006/relationships/hyperlink" Target="https://login.consultant.ru/link/?req=doc&amp;base=LAW&amp;n=475007&amp;dst=100012" TargetMode = "External"/>
	<Relationship Id="rId22" Type="http://schemas.openxmlformats.org/officeDocument/2006/relationships/hyperlink" Target="https://login.consultant.ru/link/?req=doc&amp;base=LAW&amp;n=47681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787, Рособрнадзора N 2089 от 11.11.2024
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году"
(Зарегистрировано в Минюсте России 10.12.2024 N 80515)</dc:title>
  <dcterms:created xsi:type="dcterms:W3CDTF">2024-12-20T07:32:13Z</dcterms:created>
</cp:coreProperties>
</file>